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7D" w:rsidRDefault="008F2919">
      <w:pPr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Governor Eligibility – Disqualification Reasons</w:t>
      </w:r>
    </w:p>
    <w:p w:rsidR="005E5F7D" w:rsidRDefault="008F2919">
      <w:pPr>
        <w:pStyle w:val="ListParagraph"/>
        <w:numPr>
          <w:ilvl w:val="0"/>
          <w:numId w:val="1"/>
        </w:numPr>
        <w:ind w:hanging="720"/>
        <w:rPr>
          <w:rFonts w:cs="Calibri"/>
          <w:b/>
        </w:rPr>
      </w:pPr>
      <w:r>
        <w:rPr>
          <w:rFonts w:cs="Calibri"/>
          <w:b/>
        </w:rPr>
        <w:t>Unspent convictions for specific offences</w:t>
      </w:r>
    </w:p>
    <w:tbl>
      <w:tblPr>
        <w:tblW w:w="14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2"/>
        <w:gridCol w:w="4783"/>
        <w:gridCol w:w="4783"/>
      </w:tblGrid>
      <w:tr w:rsidR="005E5F7D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Legal disqualifying reason</w:t>
            </w:r>
          </w:p>
          <w:p w:rsidR="005E5F7D" w:rsidRDefault="005E5F7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Legislation (where relevant)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Exceptions and notes</w:t>
            </w: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0"/>
            </w:tblGrid>
            <w:tr w:rsidR="005E5F7D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44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F7D" w:rsidRDefault="008F2919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Unspent </w:t>
                  </w:r>
                  <w:r>
                    <w:rPr>
                      <w:sz w:val="22"/>
                      <w:szCs w:val="22"/>
                    </w:rPr>
                    <w:t>conviction for an offence involving dishonesty or deception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8F2919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Unspent conviction for specified terrorism offences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8F2919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Unspent conviction for a specified money laundering offence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8F2919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Unspent conviction for specified bribery offences</w:t>
                  </w:r>
                </w:p>
              </w:tc>
            </w:tr>
          </w:tbl>
          <w:p w:rsidR="005E5F7D" w:rsidRDefault="005E5F7D">
            <w:pPr>
              <w:spacing w:after="0"/>
              <w:rPr>
                <w:rFonts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5E5F7D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443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F7D" w:rsidRDefault="008F2919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There is more </w:t>
                  </w:r>
                  <w:r>
                    <w:rPr>
                      <w:sz w:val="22"/>
                      <w:szCs w:val="22"/>
                    </w:rPr>
                    <w:t xml:space="preserve">information about what is meant by a dishonesty/deception offence at </w:t>
                  </w:r>
                  <w:hyperlink r:id="rId7" w:history="1">
                    <w:r>
                      <w:rPr>
                        <w:rStyle w:val="Hyperlink"/>
                        <w:sz w:val="22"/>
                        <w:szCs w:val="22"/>
                      </w:rPr>
                      <w:t>A</w:t>
                    </w:r>
                    <w:bookmarkStart w:id="1" w:name="_Hlt20659718"/>
                    <w:bookmarkStart w:id="2" w:name="_Hlt20659719"/>
                    <w:bookmarkEnd w:id="1"/>
                    <w:bookmarkEnd w:id="2"/>
                    <w:r>
                      <w:rPr>
                        <w:rStyle w:val="Hyperlink"/>
                        <w:sz w:val="22"/>
                        <w:szCs w:val="22"/>
                      </w:rPr>
                      <w:t>nnex</w:t>
                    </w:r>
                    <w:bookmarkStart w:id="3" w:name="_Hlt19281036"/>
                    <w:bookmarkStart w:id="4" w:name="_Hlt19281037"/>
                    <w:bookmarkEnd w:id="3"/>
                    <w:bookmarkEnd w:id="4"/>
                    <w:r>
                      <w:rPr>
                        <w:rStyle w:val="Hyperlink"/>
                        <w:sz w:val="22"/>
                        <w:szCs w:val="22"/>
                      </w:rPr>
                      <w:t xml:space="preserve"> A</w:t>
                    </w:r>
                  </w:hyperlink>
                  <w:r>
                    <w:rPr>
                      <w:sz w:val="22"/>
                      <w:szCs w:val="22"/>
                    </w:rPr>
                    <w:t xml:space="preserve"> in th</w:t>
                  </w:r>
                  <w:r>
                    <w:rPr>
                      <w:sz w:val="22"/>
                      <w:szCs w:val="22"/>
                    </w:rPr>
                    <w:t>e automatic disqualification guide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8F29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Offences:</w:t>
                  </w:r>
                </w:p>
                <w:p w:rsidR="005E5F7D" w:rsidRDefault="008F2919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 which Part 4 of the Counter-Terrorism Act 2008 applies; or</w:t>
                  </w:r>
                </w:p>
                <w:p w:rsidR="005E5F7D" w:rsidRDefault="008F2919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under sections 13 or 19 of the Terrorism Act 2000 under Part 2 of the Serious Crime Act 2007 (encouraging or assisting) in relation to the offence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8F29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money laundering offence within the meaning of section 415 of the Proceeds of Crime Act 2002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8F29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 offence under sections 1, 2, 6 or 7 of the Bribery Act 2010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E5F7D" w:rsidRDefault="005E5F7D">
            <w:pPr>
              <w:spacing w:after="0"/>
              <w:rPr>
                <w:rFonts w:cs="Calibri"/>
              </w:rPr>
            </w:pP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8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16"/>
            </w:tblGrid>
            <w:tr w:rsidR="005E5F7D">
              <w:tblPrEx>
                <w:tblCellMar>
                  <w:top w:w="0" w:type="dxa"/>
                  <w:bottom w:w="0" w:type="dxa"/>
                </w:tblCellMar>
              </w:tblPrEx>
              <w:trPr>
                <w:trHeight w:val="1408"/>
              </w:trPr>
              <w:tc>
                <w:tcPr>
                  <w:tcW w:w="481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F7D" w:rsidRDefault="008F291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A person is no longer disqualified by the automatic disqualification rules if and when their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conviction is spent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8F2919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You can use this guidance from the charity </w:t>
                  </w:r>
                  <w:hyperlink r:id="rId8" w:history="1">
                    <w:r>
                      <w:rPr>
                        <w:rStyle w:val="Hyperlink"/>
                        <w:sz w:val="22"/>
                        <w:szCs w:val="22"/>
                      </w:rPr>
                      <w:t>U</w:t>
                    </w:r>
                    <w:bookmarkStart w:id="5" w:name="_Hlt19281047"/>
                    <w:bookmarkEnd w:id="5"/>
                    <w:r>
                      <w:rPr>
                        <w:rStyle w:val="Hyperlink"/>
                        <w:sz w:val="22"/>
                        <w:szCs w:val="22"/>
                      </w:rPr>
                      <w:t>nl</w:t>
                    </w:r>
                    <w:bookmarkStart w:id="6" w:name="_Hlt19281253"/>
                    <w:bookmarkEnd w:id="6"/>
                    <w:r>
                      <w:rPr>
                        <w:rStyle w:val="Hyperlink"/>
                        <w:sz w:val="22"/>
                        <w:szCs w:val="22"/>
                      </w:rPr>
                      <w:t>ock</w:t>
                    </w:r>
                  </w:hyperlink>
                  <w:r>
                    <w:rPr>
                      <w:sz w:val="22"/>
                      <w:szCs w:val="22"/>
                    </w:rPr>
                    <w:t xml:space="preserve"> to work out when your conviction becomes spent, and so no longer disqualifies you from being a charity trustee and from </w:t>
                  </w:r>
                  <w:r>
                    <w:rPr>
                      <w:sz w:val="22"/>
                      <w:szCs w:val="22"/>
                    </w:rPr>
                    <w:t>holding certain senior manager positions at a charity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5F7D" w:rsidRDefault="008F2919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You can also look at the </w:t>
                  </w:r>
                  <w:hyperlink r:id="rId9" w:history="1">
                    <w:proofErr w:type="spellStart"/>
                    <w:r>
                      <w:rPr>
                        <w:rStyle w:val="Hyperlink"/>
                        <w:sz w:val="22"/>
                        <w:szCs w:val="22"/>
                      </w:rPr>
                      <w:t>Nac</w:t>
                    </w:r>
                    <w:bookmarkStart w:id="7" w:name="_Hlt19281265"/>
                    <w:bookmarkEnd w:id="7"/>
                    <w:r>
                      <w:rPr>
                        <w:rStyle w:val="Hyperlink"/>
                        <w:sz w:val="22"/>
                        <w:szCs w:val="22"/>
                      </w:rPr>
                      <w:t>ro</w:t>
                    </w:r>
                    <w:bookmarkStart w:id="8" w:name="_Hlt20660908"/>
                    <w:bookmarkEnd w:id="8"/>
                    <w:proofErr w:type="spellEnd"/>
                    <w:r>
                      <w:rPr>
                        <w:rStyle w:val="Hyperlink"/>
                        <w:sz w:val="22"/>
                        <w:szCs w:val="22"/>
                      </w:rPr>
                      <w:t xml:space="preserve"> </w:t>
                    </w:r>
                    <w:bookmarkStart w:id="9" w:name="_Hlt19281053"/>
                    <w:bookmarkEnd w:id="9"/>
                    <w:r>
                      <w:rPr>
                        <w:rStyle w:val="Hyperlink"/>
                        <w:sz w:val="22"/>
                        <w:szCs w:val="22"/>
                      </w:rPr>
                      <w:t>website</w:t>
                    </w:r>
                  </w:hyperlink>
                  <w:r>
                    <w:rPr>
                      <w:sz w:val="22"/>
                      <w:szCs w:val="22"/>
                    </w:rPr>
                    <w:t xml:space="preserve"> or at </w:t>
                  </w:r>
                  <w:hyperlink r:id="rId10" w:history="1">
                    <w:r>
                      <w:rPr>
                        <w:rStyle w:val="Hyperlink"/>
                        <w:sz w:val="22"/>
                        <w:szCs w:val="22"/>
                      </w:rPr>
                      <w:t>GO</w:t>
                    </w:r>
                    <w:bookmarkStart w:id="10" w:name="_Hlt19281059"/>
                    <w:bookmarkStart w:id="11" w:name="_Hlt19281271"/>
                    <w:bookmarkEnd w:id="10"/>
                    <w:bookmarkEnd w:id="11"/>
                    <w:r>
                      <w:rPr>
                        <w:rStyle w:val="Hyperlink"/>
                        <w:sz w:val="22"/>
                        <w:szCs w:val="22"/>
                      </w:rPr>
                      <w:t>V.UK</w:t>
                    </w:r>
                  </w:hyperlink>
                  <w:r>
                    <w:rPr>
                      <w:sz w:val="22"/>
                      <w:szCs w:val="22"/>
                    </w:rPr>
                    <w:t xml:space="preserve"> for information about when convictions become spent</w:t>
                  </w:r>
                </w:p>
                <w:tbl>
                  <w:tblPr>
                    <w:tblW w:w="4575" w:type="dxa"/>
                    <w:tblInd w:w="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5E5F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7"/>
                    </w:trPr>
                    <w:tc>
                      <w:tcPr>
                        <w:tcW w:w="4575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E5F7D" w:rsidRDefault="005E5F7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E5F7D" w:rsidRDefault="005E5F7D">
            <w:pPr>
              <w:spacing w:after="0"/>
              <w:rPr>
                <w:rFonts w:cs="Calibri"/>
              </w:rPr>
            </w:pP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5E5F7D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443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F7D" w:rsidRDefault="008F2919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Unspent conviction for the offence of contravening a Charity Commission Order or Direction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E5F7D" w:rsidRDefault="005E5F7D">
            <w:pPr>
              <w:spacing w:after="0"/>
              <w:rPr>
                <w:rFonts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5E5F7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443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F7D" w:rsidRDefault="008F29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An offence under section 77 of the </w:t>
                  </w:r>
                  <w:r>
                    <w:rPr>
                      <w:sz w:val="22"/>
                      <w:szCs w:val="22"/>
                    </w:rPr>
                    <w:t>Charities Act 2011 - contravening a Commission Order or Direction</w:t>
                  </w:r>
                </w:p>
              </w:tc>
            </w:tr>
          </w:tbl>
          <w:p w:rsidR="005E5F7D" w:rsidRDefault="005E5F7D">
            <w:pPr>
              <w:spacing w:after="0"/>
              <w:rPr>
                <w:rFonts w:cs="Calibri"/>
              </w:rPr>
            </w:pPr>
          </w:p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5E5F7D">
            <w:pPr>
              <w:spacing w:after="0"/>
              <w:rPr>
                <w:rFonts w:cs="Calibri"/>
              </w:rPr>
            </w:pP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5E5F7D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443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F7D" w:rsidRDefault="008F2919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Unspent conviction for offences of misconduct in public office, perjury, or perverting the course of justice</w:t>
                  </w:r>
                </w:p>
                <w:p w:rsidR="005E5F7D" w:rsidRDefault="005E5F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E5F7D" w:rsidRDefault="005E5F7D">
            <w:pPr>
              <w:spacing w:after="0"/>
              <w:rPr>
                <w:rFonts w:cs="Calibri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5E5F7D">
            <w:pPr>
              <w:spacing w:after="0"/>
              <w:rPr>
                <w:rFonts w:cs="Calibri"/>
              </w:rPr>
            </w:pPr>
          </w:p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5E5F7D">
            <w:pPr>
              <w:spacing w:after="0"/>
              <w:rPr>
                <w:rFonts w:cs="Calibri"/>
              </w:rPr>
            </w:pPr>
          </w:p>
        </w:tc>
      </w:tr>
    </w:tbl>
    <w:p w:rsidR="005E5F7D" w:rsidRDefault="005E5F7D">
      <w:pPr>
        <w:rPr>
          <w:rFonts w:cs="Calibri"/>
        </w:rPr>
      </w:pPr>
    </w:p>
    <w:p w:rsidR="005E5F7D" w:rsidRDefault="008F2919">
      <w:pPr>
        <w:pStyle w:val="ListParagraph"/>
        <w:numPr>
          <w:ilvl w:val="0"/>
          <w:numId w:val="4"/>
        </w:numPr>
        <w:ind w:hanging="720"/>
        <w:rPr>
          <w:rFonts w:cs="Calibri"/>
          <w:b/>
        </w:rPr>
      </w:pPr>
      <w:r>
        <w:rPr>
          <w:rFonts w:cs="Calibri"/>
          <w:b/>
        </w:rPr>
        <w:lastRenderedPageBreak/>
        <w:t xml:space="preserve">Other legal disqualifying reasons – </w:t>
      </w:r>
      <w:proofErr w:type="gramStart"/>
      <w:r>
        <w:rPr>
          <w:rFonts w:cs="Calibri"/>
          <w:b/>
        </w:rPr>
        <w:t>non financial</w:t>
      </w:r>
      <w:proofErr w:type="gramEnd"/>
    </w:p>
    <w:tbl>
      <w:tblPr>
        <w:tblW w:w="144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8"/>
        <w:gridCol w:w="4818"/>
      </w:tblGrid>
      <w:tr w:rsidR="005E5F7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Legal disqualifying </w:t>
            </w:r>
            <w:r>
              <w:rPr>
                <w:rFonts w:cs="Calibri"/>
                <w:b/>
              </w:rPr>
              <w:t>reason</w:t>
            </w:r>
          </w:p>
          <w:p w:rsidR="005E5F7D" w:rsidRDefault="005E5F7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Legislation (where relevant)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Exceptions and notes</w:t>
            </w: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on the sex offenders register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 person is subject to notification requirements of Part 2 of the Sexual Offences Act 2003, commonly referred to as being on the sex offenders register</w:t>
            </w:r>
          </w:p>
          <w:p w:rsidR="005E5F7D" w:rsidRDefault="005E5F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 xml:space="preserve">te </w:t>
            </w:r>
            <w:r>
              <w:rPr>
                <w:sz w:val="22"/>
                <w:szCs w:val="22"/>
              </w:rPr>
              <w:t>- If these notification requirements apply to a person, they are disqualified by the automatic disqualification rules even if their offence is spent</w:t>
            </w: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Unspent sanction for contempt of Court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a person has been found to be in contempt of court for </w:t>
            </w:r>
            <w:r>
              <w:rPr>
                <w:sz w:val="22"/>
                <w:szCs w:val="22"/>
              </w:rPr>
              <w:t>making, or causing to be made, a false statement or making (or causing to be made) a false statement in a document verified by a statement of truth</w:t>
            </w:r>
          </w:p>
          <w:p w:rsidR="005E5F7D" w:rsidRDefault="005E5F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A person is no longer disqualified by the automatic disqualification rules if and when the sanction for con</w:t>
            </w:r>
            <w:r>
              <w:rPr>
                <w:b/>
                <w:bCs/>
                <w:sz w:val="22"/>
                <w:szCs w:val="22"/>
              </w:rPr>
              <w:t>tempt becomes spent</w:t>
            </w:r>
          </w:p>
          <w:p w:rsidR="005E5F7D" w:rsidRDefault="005E5F7D">
            <w:pPr>
              <w:spacing w:after="0"/>
              <w:rPr>
                <w:rFonts w:cs="Calibri"/>
              </w:rPr>
            </w:pP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Disobeying a Commission Order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a person has been found guilty of </w:t>
            </w:r>
          </w:p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disobedience to an order or direction of the </w:t>
            </w:r>
          </w:p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 under section 336(1) of the Charities Act 2011</w:t>
            </w:r>
          </w:p>
          <w:p w:rsidR="005E5F7D" w:rsidRDefault="005E5F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5E5F7D">
            <w:pPr>
              <w:spacing w:after="0"/>
              <w:rPr>
                <w:rFonts w:cs="Calibri"/>
              </w:rPr>
            </w:pP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a designated persons (under specific anti-terroris</w:t>
            </w:r>
            <w:r>
              <w:rPr>
                <w:sz w:val="22"/>
                <w:szCs w:val="22"/>
              </w:rPr>
              <w:t>t legislation)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 person is a designated person for the purposes of:</w:t>
            </w:r>
          </w:p>
          <w:p w:rsidR="005E5F7D" w:rsidRDefault="008F291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1 of the Terrorist Asset-Freezing etc. Act 2010; or</w:t>
            </w:r>
          </w:p>
          <w:p w:rsidR="005E5F7D" w:rsidRDefault="008F291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The Al Qaida (Asset Freezing) Regulations 2011</w:t>
            </w:r>
          </w:p>
          <w:p w:rsidR="005E5F7D" w:rsidRDefault="005E5F7D">
            <w:pPr>
              <w:spacing w:after="0"/>
              <w:ind w:left="360"/>
              <w:rPr>
                <w:rFonts w:cs="Calibri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5E5F7D">
            <w:pPr>
              <w:spacing w:after="0"/>
              <w:rPr>
                <w:rFonts w:cs="Calibri"/>
              </w:rPr>
            </w:pPr>
          </w:p>
        </w:tc>
      </w:tr>
    </w:tbl>
    <w:p w:rsidR="005E5F7D" w:rsidRDefault="005E5F7D">
      <w:pPr>
        <w:spacing w:after="0"/>
        <w:rPr>
          <w:rFonts w:cs="Calibri"/>
        </w:rPr>
      </w:pPr>
    </w:p>
    <w:p w:rsidR="005E5F7D" w:rsidRDefault="005E5F7D">
      <w:pPr>
        <w:pageBreakBefore/>
        <w:suppressAutoHyphens w:val="0"/>
        <w:rPr>
          <w:rFonts w:cs="Calibri"/>
          <w:b/>
        </w:rPr>
      </w:pPr>
    </w:p>
    <w:p w:rsidR="005E5F7D" w:rsidRDefault="008F2919">
      <w:r>
        <w:rPr>
          <w:rFonts w:cs="Calibri"/>
          <w:b/>
        </w:rPr>
        <w:t>B.</w:t>
      </w:r>
      <w:r>
        <w:rPr>
          <w:rFonts w:cs="Calibri"/>
          <w:b/>
        </w:rPr>
        <w:tab/>
        <w:t xml:space="preserve">Other legal disqualifying reasons – </w:t>
      </w:r>
      <w:proofErr w:type="gramStart"/>
      <w:r>
        <w:rPr>
          <w:rFonts w:cs="Calibri"/>
          <w:b/>
        </w:rPr>
        <w:t>non financial</w:t>
      </w:r>
      <w:proofErr w:type="gramEnd"/>
      <w:r>
        <w:rPr>
          <w:rFonts w:cs="Calibri"/>
          <w:b/>
        </w:rPr>
        <w:t xml:space="preserve"> </w:t>
      </w:r>
      <w:r>
        <w:rPr>
          <w:rFonts w:cs="Calibri"/>
          <w:b/>
          <w:i/>
        </w:rPr>
        <w:t>(continued)</w:t>
      </w:r>
    </w:p>
    <w:tbl>
      <w:tblPr>
        <w:tblW w:w="144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8"/>
        <w:gridCol w:w="4818"/>
      </w:tblGrid>
      <w:tr w:rsidR="005E5F7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Legal </w:t>
            </w:r>
            <w:r>
              <w:rPr>
                <w:rFonts w:cs="Calibri"/>
                <w:b/>
              </w:rPr>
              <w:t>disqualifying reason</w:t>
            </w:r>
          </w:p>
          <w:p w:rsidR="005E5F7D" w:rsidRDefault="005E5F7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Legislation (where relevant)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Exceptions and notes</w:t>
            </w: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a person who has been removed from a relevant office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 person has been removed:</w:t>
            </w:r>
          </w:p>
          <w:p w:rsidR="005E5F7D" w:rsidRDefault="005E5F7D">
            <w:pPr>
              <w:pStyle w:val="Default"/>
              <w:rPr>
                <w:sz w:val="22"/>
                <w:szCs w:val="22"/>
              </w:rPr>
            </w:pPr>
          </w:p>
          <w:p w:rsidR="005E5F7D" w:rsidRDefault="008F291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the office of charity trustee, officer, agent or employee of a charity by an Order of</w:t>
            </w:r>
            <w:r>
              <w:rPr>
                <w:sz w:val="22"/>
                <w:szCs w:val="22"/>
              </w:rPr>
              <w:t xml:space="preserve"> the Commission under s79 of the Charities Act 2011, or earlier relevant legislation, or by a High Court Order, on the grounds of any misconduct or mismanagement in the administration of the charity</w:t>
            </w:r>
          </w:p>
          <w:p w:rsidR="005E5F7D" w:rsidRDefault="008F291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under s34(5)(e) of the Charities and Trustee Investment (</w:t>
            </w:r>
            <w:r>
              <w:rPr>
                <w:rFonts w:cs="Calibri"/>
              </w:rPr>
              <w:t>Scotland) Act 2005, or earlier relevant legislation, from being concerned in the management or control of any body</w:t>
            </w:r>
          </w:p>
          <w:p w:rsidR="005E5F7D" w:rsidRDefault="005E5F7D">
            <w:pPr>
              <w:spacing w:after="0"/>
              <w:rPr>
                <w:rFonts w:cs="Calibri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5E5F7D">
            <w:pPr>
              <w:spacing w:after="0"/>
              <w:rPr>
                <w:rFonts w:cs="Calibri"/>
              </w:rPr>
            </w:pP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disqualification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 person is subject to:</w:t>
            </w:r>
          </w:p>
          <w:p w:rsidR="005E5F7D" w:rsidRDefault="005E5F7D">
            <w:pPr>
              <w:pStyle w:val="Default"/>
              <w:rPr>
                <w:sz w:val="22"/>
                <w:szCs w:val="22"/>
              </w:rPr>
            </w:pPr>
          </w:p>
          <w:p w:rsidR="005E5F7D" w:rsidRDefault="008F2919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disqualification Order under the Company Directors Disqualification Act 1986 or</w:t>
            </w:r>
            <w:r>
              <w:rPr>
                <w:sz w:val="22"/>
                <w:szCs w:val="22"/>
              </w:rPr>
              <w:t xml:space="preserve"> The Company Directors Disqualification (Northern Ireland) Order 2002 (SI2002/3150; (N.I.4)); or</w:t>
            </w:r>
          </w:p>
          <w:p w:rsidR="005E5F7D" w:rsidRDefault="008F2919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Order made under s429(2) of the Insolvency Act 1986 (failure to pay under a County Court administration order)</w:t>
            </w:r>
          </w:p>
          <w:p w:rsidR="005E5F7D" w:rsidRDefault="005E5F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</w:t>
            </w:r>
          </w:p>
          <w:p w:rsidR="005E5F7D" w:rsidRDefault="005E5F7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E5F7D" w:rsidRDefault="008F2919">
            <w:pPr>
              <w:pStyle w:val="Default"/>
            </w:pPr>
            <w:r>
              <w:rPr>
                <w:sz w:val="22"/>
                <w:szCs w:val="22"/>
              </w:rPr>
              <w:t>There is no disqualification if t</w:t>
            </w:r>
            <w:r>
              <w:rPr>
                <w:sz w:val="22"/>
                <w:szCs w:val="22"/>
              </w:rPr>
              <w:t xml:space="preserve">he court </w:t>
            </w:r>
            <w:r>
              <w:rPr>
                <w:b/>
                <w:bCs/>
                <w:sz w:val="22"/>
                <w:szCs w:val="22"/>
              </w:rPr>
              <w:t xml:space="preserve">has granted leave for a person to act as director of the charity </w:t>
            </w:r>
            <w:r>
              <w:rPr>
                <w:sz w:val="22"/>
                <w:szCs w:val="22"/>
              </w:rPr>
              <w:t>(as described in section 180 of the Charities Act 2011)</w:t>
            </w:r>
          </w:p>
        </w:tc>
      </w:tr>
    </w:tbl>
    <w:p w:rsidR="005E5F7D" w:rsidRDefault="005E5F7D">
      <w:pPr>
        <w:spacing w:after="0"/>
        <w:rPr>
          <w:rFonts w:cs="Calibri"/>
        </w:rPr>
      </w:pPr>
    </w:p>
    <w:p w:rsidR="005E5F7D" w:rsidRDefault="005E5F7D">
      <w:pPr>
        <w:pageBreakBefore/>
        <w:suppressAutoHyphens w:val="0"/>
        <w:spacing w:after="0"/>
        <w:rPr>
          <w:rFonts w:cs="Calibri"/>
        </w:rPr>
      </w:pPr>
    </w:p>
    <w:p w:rsidR="005E5F7D" w:rsidRDefault="008F2919">
      <w:pPr>
        <w:pStyle w:val="ListParagraph"/>
        <w:numPr>
          <w:ilvl w:val="0"/>
          <w:numId w:val="4"/>
        </w:numPr>
        <w:ind w:hanging="720"/>
        <w:rPr>
          <w:rFonts w:cs="Calibri"/>
          <w:b/>
        </w:rPr>
      </w:pPr>
      <w:r>
        <w:rPr>
          <w:rFonts w:cs="Calibri"/>
          <w:b/>
        </w:rPr>
        <w:t>Other legal disqualifying reasons – financial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6190"/>
        <w:gridCol w:w="4646"/>
      </w:tblGrid>
      <w:tr w:rsidR="005E5F7D">
        <w:tblPrEx>
          <w:tblCellMar>
            <w:top w:w="0" w:type="dxa"/>
            <w:bottom w:w="0" w:type="dxa"/>
          </w:tblCellMar>
        </w:tblPrEx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Legal disqualifying reason</w:t>
            </w:r>
          </w:p>
          <w:p w:rsidR="005E5F7D" w:rsidRDefault="005E5F7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Legislation (where relevant)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Exceptions and notes</w:t>
            </w:r>
          </w:p>
        </w:tc>
      </w:tr>
      <w:tr w:rsidR="005E5F7D">
        <w:tblPrEx>
          <w:tblCellMar>
            <w:top w:w="0" w:type="dxa"/>
            <w:bottom w:w="0" w:type="dxa"/>
          </w:tblCellMar>
        </w:tblPrEx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Insolvency</w:t>
            </w:r>
          </w:p>
          <w:p w:rsidR="005E5F7D" w:rsidRDefault="005E5F7D">
            <w:pPr>
              <w:spacing w:after="0"/>
              <w:rPr>
                <w:rFonts w:cs="Calibri"/>
              </w:rPr>
            </w:pPr>
          </w:p>
          <w:p w:rsidR="005E5F7D" w:rsidRDefault="005E5F7D">
            <w:pPr>
              <w:spacing w:after="0"/>
              <w:rPr>
                <w:rFonts w:cs="Calibri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96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26"/>
              <w:gridCol w:w="242"/>
            </w:tblGrid>
            <w:tr w:rsidR="005E5F7D">
              <w:tblPrEx>
                <w:tblCellMar>
                  <w:top w:w="0" w:type="dxa"/>
                  <w:bottom w:w="0" w:type="dxa"/>
                </w:tblCellMar>
              </w:tblPrEx>
              <w:trPr>
                <w:trHeight w:val="1595"/>
              </w:trPr>
              <w:tc>
                <w:tcPr>
                  <w:tcW w:w="5726" w:type="dxa"/>
                  <w:tcBorders>
                    <w:top w:val="single" w:sz="2" w:space="0" w:color="FFFFFF"/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F7D" w:rsidRDefault="008F2919">
                  <w:pPr>
                    <w:autoSpaceDE w:val="0"/>
                    <w:spacing w:after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Where a person is:</w:t>
                  </w:r>
                </w:p>
                <w:p w:rsidR="005E5F7D" w:rsidRDefault="005E5F7D">
                  <w:pPr>
                    <w:autoSpaceDE w:val="0"/>
                    <w:spacing w:after="0"/>
                    <w:rPr>
                      <w:rFonts w:cs="Calibri"/>
                      <w:color w:val="000000"/>
                    </w:rPr>
                  </w:pPr>
                </w:p>
                <w:p w:rsidR="005E5F7D" w:rsidRDefault="008F2919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spacing w:after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an undischarged bankrupt</w:t>
                  </w:r>
                </w:p>
                <w:p w:rsidR="005E5F7D" w:rsidRDefault="008F2919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spacing w:after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subject to any of the following:</w:t>
                  </w:r>
                </w:p>
                <w:p w:rsidR="005E5F7D" w:rsidRDefault="008F2919">
                  <w:pPr>
                    <w:pStyle w:val="ListParagraph"/>
                    <w:numPr>
                      <w:ilvl w:val="1"/>
                      <w:numId w:val="9"/>
                    </w:numPr>
                    <w:autoSpaceDE w:val="0"/>
                    <w:spacing w:after="0"/>
                    <w:ind w:left="714" w:hanging="357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an undischarged sequestration Order</w:t>
                  </w:r>
                </w:p>
                <w:p w:rsidR="005E5F7D" w:rsidRDefault="008F2919">
                  <w:pPr>
                    <w:pStyle w:val="ListParagraph"/>
                    <w:numPr>
                      <w:ilvl w:val="1"/>
                      <w:numId w:val="9"/>
                    </w:numPr>
                    <w:autoSpaceDE w:val="0"/>
                    <w:spacing w:after="0"/>
                    <w:ind w:left="714" w:hanging="357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a bankruptcy restrictions Order</w:t>
                  </w:r>
                </w:p>
                <w:p w:rsidR="005E5F7D" w:rsidRDefault="008F2919">
                  <w:pPr>
                    <w:pStyle w:val="ListParagraph"/>
                    <w:numPr>
                      <w:ilvl w:val="1"/>
                      <w:numId w:val="9"/>
                    </w:numPr>
                    <w:autoSpaceDE w:val="0"/>
                    <w:spacing w:after="0"/>
                    <w:ind w:left="714" w:hanging="357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an interim Order</w:t>
                  </w:r>
                </w:p>
                <w:p w:rsidR="005E5F7D" w:rsidRDefault="008F2919">
                  <w:pPr>
                    <w:pStyle w:val="ListParagraph"/>
                    <w:numPr>
                      <w:ilvl w:val="1"/>
                      <w:numId w:val="9"/>
                    </w:numPr>
                    <w:autoSpaceDE w:val="0"/>
                    <w:spacing w:after="0"/>
                    <w:ind w:left="714" w:hanging="357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a moratorium period under a debt relief Order under Part 7A of the Insolvency </w:t>
                  </w:r>
                  <w:r>
                    <w:rPr>
                      <w:rFonts w:cs="Calibri"/>
                      <w:color w:val="000000"/>
                    </w:rPr>
                    <w:t>Act 1986</w:t>
                  </w:r>
                </w:p>
                <w:p w:rsidR="005E5F7D" w:rsidRDefault="008F2919">
                  <w:pPr>
                    <w:pStyle w:val="ListParagraph"/>
                    <w:numPr>
                      <w:ilvl w:val="1"/>
                      <w:numId w:val="9"/>
                    </w:numPr>
                    <w:autoSpaceDE w:val="0"/>
                    <w:spacing w:after="0"/>
                    <w:ind w:left="714" w:hanging="357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a debt relief restrictions Order or an interim Order under Schedule 4ZB to the Insolvency Act 1986</w:t>
                  </w:r>
                </w:p>
                <w:p w:rsidR="005E5F7D" w:rsidRDefault="005E5F7D">
                  <w:pPr>
                    <w:autoSpaceDE w:val="0"/>
                    <w:spacing w:after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F7D" w:rsidRDefault="005E5F7D">
                  <w:pPr>
                    <w:autoSpaceDE w:val="0"/>
                    <w:spacing w:after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5E5F7D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5968" w:type="dxa"/>
                  <w:gridSpan w:val="2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F7D" w:rsidRDefault="008F2919">
                  <w:pPr>
                    <w:autoSpaceDE w:val="0"/>
                    <w:spacing w:after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Where a person has made a composition or arrangement with, or granted a trust deed for, their creditors and has not been discharged in respect of</w:t>
                  </w:r>
                  <w:r>
                    <w:rPr>
                      <w:rFonts w:cs="Calibri"/>
                      <w:color w:val="000000"/>
                    </w:rPr>
                    <w:t xml:space="preserve"> it</w:t>
                  </w:r>
                </w:p>
                <w:p w:rsidR="005E5F7D" w:rsidRDefault="005E5F7D">
                  <w:pPr>
                    <w:autoSpaceDE w:val="0"/>
                    <w:spacing w:after="0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5E5F7D" w:rsidRDefault="005E5F7D">
            <w:pPr>
              <w:spacing w:after="0"/>
              <w:rPr>
                <w:rFonts w:cs="Calibri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7D" w:rsidRDefault="008F2919">
            <w:pPr>
              <w:autoSpaceDE w:val="0"/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Exception</w:t>
            </w:r>
          </w:p>
          <w:p w:rsidR="005E5F7D" w:rsidRDefault="005E5F7D">
            <w:pPr>
              <w:autoSpaceDE w:val="0"/>
              <w:spacing w:after="0"/>
              <w:rPr>
                <w:rFonts w:cs="Calibri"/>
                <w:color w:val="000000"/>
              </w:rPr>
            </w:pPr>
          </w:p>
          <w:p w:rsidR="005E5F7D" w:rsidRDefault="008F2919">
            <w:pPr>
              <w:autoSpaceDE w:val="0"/>
              <w:spacing w:after="0"/>
            </w:pPr>
            <w:r>
              <w:rPr>
                <w:rFonts w:cs="Calibri"/>
                <w:color w:val="000000"/>
              </w:rPr>
              <w:t xml:space="preserve">There is no disqualification for these reasons </w:t>
            </w:r>
            <w:r>
              <w:rPr>
                <w:rFonts w:cs="Calibri"/>
                <w:b/>
                <w:bCs/>
                <w:color w:val="000000"/>
              </w:rPr>
              <w:t xml:space="preserve">if the charity concerned is a company or CIO and leave has been granted </w:t>
            </w:r>
            <w:r>
              <w:rPr>
                <w:rFonts w:cs="Calibri"/>
                <w:color w:val="000000"/>
              </w:rPr>
              <w:t xml:space="preserve">under s11 of the Company Directors Disqualification Act 1986 (undischarged bankrupts) </w:t>
            </w:r>
            <w:r>
              <w:rPr>
                <w:rFonts w:cs="Calibri"/>
                <w:b/>
                <w:bCs/>
                <w:color w:val="000000"/>
              </w:rPr>
              <w:t>for a person to act as director o</w:t>
            </w:r>
            <w:r>
              <w:rPr>
                <w:rFonts w:cs="Calibri"/>
                <w:b/>
                <w:bCs/>
                <w:color w:val="000000"/>
              </w:rPr>
              <w:t>f the charity (s180 Charities Act 2011)</w:t>
            </w:r>
          </w:p>
        </w:tc>
      </w:tr>
    </w:tbl>
    <w:p w:rsidR="005E5F7D" w:rsidRDefault="005E5F7D">
      <w:pPr>
        <w:rPr>
          <w:rFonts w:cs="Calibri"/>
        </w:rPr>
      </w:pPr>
    </w:p>
    <w:sectPr w:rsidR="005E5F7D">
      <w:headerReference w:type="default" r:id="rId11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F2919">
      <w:pPr>
        <w:spacing w:after="0"/>
      </w:pPr>
      <w:r>
        <w:separator/>
      </w:r>
    </w:p>
  </w:endnote>
  <w:endnote w:type="continuationSeparator" w:id="0">
    <w:p w:rsidR="00000000" w:rsidRDefault="008F2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F291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8F2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C66" w:rsidRDefault="008F2919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71B"/>
    <w:multiLevelType w:val="multilevel"/>
    <w:tmpl w:val="FD007B5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73802CD"/>
    <w:multiLevelType w:val="multilevel"/>
    <w:tmpl w:val="3EF21B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0727211"/>
    <w:multiLevelType w:val="multilevel"/>
    <w:tmpl w:val="762263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B7B57C3"/>
    <w:multiLevelType w:val="multilevel"/>
    <w:tmpl w:val="1938F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47B86"/>
    <w:multiLevelType w:val="multilevel"/>
    <w:tmpl w:val="248C570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7E2202E"/>
    <w:multiLevelType w:val="multilevel"/>
    <w:tmpl w:val="5C6C15F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A0E68"/>
    <w:multiLevelType w:val="multilevel"/>
    <w:tmpl w:val="DAEE74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256F"/>
    <w:multiLevelType w:val="multilevel"/>
    <w:tmpl w:val="9026A17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1BF79C0"/>
    <w:multiLevelType w:val="multilevel"/>
    <w:tmpl w:val="04D268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5F7D"/>
    <w:rsid w:val="005E5F7D"/>
    <w:rsid w:val="008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07606-8803-4306-BDCF-298C597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.unlock.org.uk/information/charit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utomatic-disqualification-rules-for-charity-trustees-and-charity-senior-positions#annex-a-what-a-dishonestydeception-offence-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exoffenders-and-employ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cro.org.uk/resettlement-advice-service/support-for-individuals/disclosing-criminal-records/rehabilitation-offenders-ac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Fowler</dc:creator>
  <dc:description/>
  <cp:lastModifiedBy>B Fish</cp:lastModifiedBy>
  <cp:revision>2</cp:revision>
  <dcterms:created xsi:type="dcterms:W3CDTF">2022-09-28T11:07:00Z</dcterms:created>
  <dcterms:modified xsi:type="dcterms:W3CDTF">2022-09-28T11:07:00Z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Disqualification reasons table </vt:lpwstr>
  </property>
  <property fmtid="{D5CDD505-2E9C-101B-9397-08002B2CF9AE}" pid="4" name="_AuthorEmail">
    <vt:lpwstr>Richard.Fowler@charitycommission.gov.uk</vt:lpwstr>
  </property>
  <property fmtid="{D5CDD505-2E9C-101B-9397-08002B2CF9AE}" pid="5" name="_AuthorEmailDisplayName">
    <vt:lpwstr>Richard Fowler</vt:lpwstr>
  </property>
  <property fmtid="{D5CDD505-2E9C-101B-9397-08002B2CF9AE}" pid="6" name="_ReviewingToolsShownOnce">
    <vt:lpwstr/>
  </property>
</Properties>
</file>